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20" w:right="0" w:firstLine="20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2 к соглашению о предоставлении из бюджета муниципального образования «Бичурский район» иных межбюджетных трансфертов местному бюджету муниципального образования сельского поселения от 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6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Форма отчетности по исполнению мероприятий, в целях финансирования которых предоставляются иные межбюджетные трансферты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рубли</w:t>
      </w:r>
    </w:p>
    <w:tbl>
      <w:tblPr>
        <w:tblOverlap w:val="never"/>
        <w:jc w:val="center"/>
        <w:tblLayout w:type="fixed"/>
      </w:tblPr>
      <w:tblGrid>
        <w:gridCol w:w="614"/>
        <w:gridCol w:w="4104"/>
        <w:gridCol w:w="2386"/>
        <w:gridCol w:w="1997"/>
      </w:tblGrid>
      <w:tr>
        <w:trPr>
          <w:trHeight w:val="12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 мероприятия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Протяженность, км.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Результат исполнения мероприятия (обустроено/ не обустроено)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Обустройство минерализованных полос в границах МО СП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обустроено</w:t>
            </w:r>
          </w:p>
        </w:tc>
      </w:tr>
    </w:tbl>
    <w:p>
      <w:pPr>
        <w:widowControl w:val="0"/>
        <w:spacing w:after="6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 муниципального образования сельского поселения «Потанинское»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И.Ю.Прокушева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</w:p>
    <w:sectPr>
      <w:footnotePr>
        <w:pos w:val="pageBottom"/>
        <w:numFmt w:val="decimal"/>
        <w:numRestart w:val="continuous"/>
      </w:footnotePr>
      <w:pgSz w:w="11900" w:h="16840"/>
      <w:pgMar w:top="2414" w:right="253" w:bottom="2414" w:left="1971" w:header="1986" w:footer="198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Основной текст (3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Основной текст (4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after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auto"/>
      <w:spacing w:after="2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